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rPr>
          <w:rFonts w:ascii="Times New Roman"/>
          <w:sz w:val="20"/>
        </w:rPr>
      </w:pPr>
    </w:p>
    <w:p>
      <w:pPr>
        <w:spacing w:before="161"/>
        <w:ind w:left="2545" w:right="2678"/>
        <w:jc w:val="center"/>
        <w:rPr>
          <w:rFonts w:hint="eastAsia" w:ascii="宋体" w:eastAsia="宋体"/>
          <w:b/>
          <w:sz w:val="44"/>
        </w:rPr>
      </w:pPr>
      <w:r>
        <w:rPr>
          <w:rFonts w:hint="eastAsia" w:ascii="宋体" w:eastAsia="宋体"/>
          <w:b/>
          <w:sz w:val="44"/>
        </w:rPr>
        <w:t xml:space="preserve">食品行业 </w:t>
      </w:r>
      <w:r>
        <w:rPr>
          <w:rFonts w:ascii="Calibri" w:eastAsia="Calibri"/>
          <w:b/>
          <w:sz w:val="44"/>
        </w:rPr>
        <w:t xml:space="preserve">MES </w:t>
      </w:r>
      <w:r>
        <w:rPr>
          <w:rFonts w:hint="eastAsia" w:ascii="宋体" w:eastAsia="宋体"/>
          <w:b/>
          <w:sz w:val="44"/>
        </w:rPr>
        <w:t>系统解决方案</w:t>
      </w:r>
    </w:p>
    <w:p>
      <w:pPr>
        <w:pStyle w:val="2"/>
        <w:ind w:left="0"/>
        <w:rPr>
          <w:rFonts w:ascii="宋体"/>
          <w:b/>
          <w:sz w:val="40"/>
        </w:rPr>
      </w:pPr>
    </w:p>
    <w:p>
      <w:pPr>
        <w:pStyle w:val="6"/>
        <w:spacing w:before="272"/>
      </w:pPr>
      <w:bookmarkStart w:id="0" w:name="食品行业MES系统解决方案"/>
      <w:bookmarkEnd w:id="0"/>
      <w:r>
        <w:t>食品行业 MES 系统解决方案</w:t>
      </w:r>
    </w:p>
    <w:p>
      <w:pPr>
        <w:pStyle w:val="2"/>
        <w:spacing w:before="8"/>
        <w:ind w:left="0"/>
        <w:rPr>
          <w:rFonts w:ascii="宋体"/>
          <w:b/>
          <w:sz w:val="36"/>
        </w:rPr>
      </w:pPr>
    </w:p>
    <w:p>
      <w:pPr>
        <w:pStyle w:val="7"/>
        <w:numPr>
          <w:ilvl w:val="0"/>
          <w:numId w:val="1"/>
        </w:numPr>
        <w:tabs>
          <w:tab w:val="left" w:pos="655"/>
        </w:tabs>
        <w:spacing w:before="0"/>
      </w:pPr>
      <w:bookmarkStart w:id="1" w:name="_1）生产管理"/>
      <w:bookmarkEnd w:id="1"/>
      <w:r>
        <w:t>生产管理</w:t>
      </w:r>
    </w:p>
    <w:p>
      <w:pPr>
        <w:pStyle w:val="2"/>
        <w:spacing w:before="6"/>
        <w:ind w:left="0"/>
        <w:rPr>
          <w:rFonts w:ascii="宋体"/>
          <w:b/>
          <w:sz w:val="35"/>
        </w:rPr>
      </w:pPr>
    </w:p>
    <w:p>
      <w:pPr>
        <w:pStyle w:val="2"/>
        <w:spacing w:line="338" w:lineRule="auto"/>
        <w:ind w:left="433" w:right="1389"/>
      </w:pPr>
      <w:r>
        <w:t xml:space="preserve">工单管理：生产工单管理 / 包（灌）装工单管理、支持新建、修改、冻结、取消工单根据产能进行排产：与 </w:t>
      </w:r>
      <w:r>
        <w:fldChar w:fldCharType="begin"/>
      </w:r>
      <w:r>
        <w:instrText xml:space="preserve"> HYPERLINK "http://articles.e-works.net.cn/erp/" \h </w:instrText>
      </w:r>
      <w:r>
        <w:fldChar w:fldCharType="separate"/>
      </w:r>
      <w:r>
        <w:t xml:space="preserve">ERP </w:t>
      </w:r>
      <w:r>
        <w:fldChar w:fldCharType="end"/>
      </w:r>
      <w:r>
        <w:t>等系统集成，实现企业整体</w:t>
      </w:r>
      <w:r>
        <w:fldChar w:fldCharType="begin"/>
      </w:r>
      <w:r>
        <w:instrText xml:space="preserve"> HYPERLINK "http://articles.e-works.net.cn/view/" \h </w:instrText>
      </w:r>
      <w:r>
        <w:fldChar w:fldCharType="separate"/>
      </w:r>
      <w:r>
        <w:t>信息化</w:t>
      </w:r>
      <w:r>
        <w:fldChar w:fldCharType="end"/>
      </w:r>
    </w:p>
    <w:p>
      <w:pPr>
        <w:pStyle w:val="2"/>
        <w:spacing w:before="1" w:line="338" w:lineRule="auto"/>
        <w:ind w:left="433" w:right="4033"/>
      </w:pPr>
      <w:r>
        <w:t>生产管理 ：区分成品、半成品、原材料等、BOM 配方管理设备、工位、车间、生产线管理：预定义生产工艺路线</w:t>
      </w:r>
    </w:p>
    <w:p>
      <w:pPr>
        <w:pStyle w:val="2"/>
        <w:spacing w:line="338" w:lineRule="auto"/>
        <w:ind w:right="237" w:firstLine="336"/>
      </w:pPr>
      <w:r>
        <w:t>生产执行：生产指示、严格按照预定义的生产工艺路线生产、确保工单“保质保量”完成、实时控制工单状态，可以冻结问题工单、仪表盘、报表、看板实时显示生产情况</w:t>
      </w:r>
    </w:p>
    <w:p>
      <w:pPr>
        <w:pStyle w:val="2"/>
        <w:spacing w:before="1"/>
        <w:ind w:left="433"/>
      </w:pPr>
      <w:r>
        <w:t>与其他业务系统集成：从 ERP 等系统下载生产工单、从 ERP 等系统下载 BOM / 配方管理、将生</w:t>
      </w:r>
    </w:p>
    <w:p>
      <w:pPr>
        <w:sectPr>
          <w:headerReference r:id="rId3" w:type="default"/>
          <w:footerReference r:id="rId4" w:type="default"/>
          <w:pgSz w:w="11910" w:h="16840"/>
          <w:pgMar w:top="780" w:right="480" w:bottom="640" w:left="620" w:header="35" w:footer="449" w:gutter="0"/>
          <w:cols w:space="720" w:num="1"/>
        </w:sectPr>
      </w:pPr>
    </w:p>
    <w:p>
      <w:pPr>
        <w:pStyle w:val="2"/>
        <w:spacing w:before="49"/>
      </w:pPr>
      <w:r>
        <w:rPr>
          <w:spacing w:val="-2"/>
        </w:rPr>
        <w:t xml:space="preserve">产执行的数据上传至 </w:t>
      </w:r>
      <w:r>
        <w:t>ERP</w:t>
      </w:r>
      <w:r>
        <w:rPr>
          <w:spacing w:val="-3"/>
        </w:rPr>
        <w:t xml:space="preserve"> 等系统</w:t>
      </w:r>
    </w:p>
    <w:p>
      <w:pPr>
        <w:pStyle w:val="2"/>
        <w:spacing w:before="16"/>
        <w:ind w:left="0"/>
      </w:pPr>
    </w:p>
    <w:p>
      <w:pPr>
        <w:pStyle w:val="7"/>
        <w:numPr>
          <w:ilvl w:val="1"/>
          <w:numId w:val="1"/>
        </w:numPr>
        <w:tabs>
          <w:tab w:val="left" w:pos="962"/>
        </w:tabs>
        <w:spacing w:before="1"/>
        <w:ind w:hanging="486"/>
      </w:pPr>
      <w:bookmarkStart w:id="2" w:name="____2）物料的管理"/>
      <w:bookmarkEnd w:id="2"/>
      <w:r>
        <w:rPr>
          <w:w w:val="95"/>
        </w:rPr>
        <w:t>物料的管理</w:t>
      </w:r>
    </w:p>
    <w:p>
      <w:pPr>
        <w:pStyle w:val="2"/>
        <w:spacing w:before="8"/>
        <w:ind w:left="0"/>
        <w:rPr>
          <w:rFonts w:ascii="宋体"/>
          <w:b/>
          <w:sz w:val="35"/>
        </w:rPr>
      </w:pPr>
    </w:p>
    <w:p>
      <w:pPr>
        <w:pStyle w:val="2"/>
        <w:ind w:left="433"/>
      </w:pPr>
      <w:r>
        <w:t>物料管理：原材料管理、容器、器皿管理、在制品标识</w:t>
      </w:r>
    </w:p>
    <w:p>
      <w:pPr>
        <w:pStyle w:val="2"/>
        <w:spacing w:before="182" w:line="338" w:lineRule="auto"/>
        <w:ind w:right="240" w:firstLine="336"/>
      </w:pPr>
      <w:r>
        <w:t>物料使用执行：物料转移，调整，报废，返工，合并，分解，接受，出货，拉动、物料消耗、物料生产、返工和报废控制、在制品状态管理 (冻结，隔离，释放)、成品，半成品，在制品的区分</w:t>
      </w:r>
    </w:p>
    <w:p>
      <w:pPr>
        <w:pStyle w:val="2"/>
        <w:spacing w:line="338" w:lineRule="auto"/>
        <w:ind w:left="433" w:right="3170"/>
      </w:pPr>
      <w:r>
        <w:t>仪表盘和报表显示：在制品和库存状态、实时显示物料批次所处位置与其他业务系统集成：物料消耗</w:t>
      </w:r>
    </w:p>
    <w:p>
      <w:pPr>
        <w:pStyle w:val="2"/>
        <w:spacing w:before="1" w:line="338" w:lineRule="auto"/>
        <w:ind w:right="240" w:firstLine="336"/>
      </w:pPr>
      <w:r>
        <w:t>在物料管理过程中强调的主要是物料的移动。物料每一步移动会记录，每一批次的分解，消失， 创建全由系统来处理，同时实时的库存信息，保证了在食品饮料生产加工过程中物料的可视性。</w:t>
      </w:r>
    </w:p>
    <w:p>
      <w:pPr>
        <w:pStyle w:val="7"/>
        <w:numPr>
          <w:ilvl w:val="1"/>
          <w:numId w:val="1"/>
        </w:numPr>
        <w:tabs>
          <w:tab w:val="left" w:pos="960"/>
        </w:tabs>
        <w:ind w:left="960" w:hanging="484"/>
      </w:pPr>
      <w:r>
        <w:fldChar w:fldCharType="begin"/>
      </w:r>
      <w:r>
        <w:instrText xml:space="preserve"> HYPERLINK "http://articles.e-works.net.cn/qm/" \h </w:instrText>
      </w:r>
      <w:r>
        <w:fldChar w:fldCharType="separate"/>
      </w:r>
      <w:bookmarkStart w:id="3" w:name="____3）"/>
      <w:bookmarkEnd w:id="3"/>
      <w:r>
        <w:t>质量管理</w:t>
      </w:r>
      <w:r>
        <w:fldChar w:fldCharType="end"/>
      </w:r>
    </w:p>
    <w:p>
      <w:pPr>
        <w:pStyle w:val="2"/>
        <w:spacing w:before="6"/>
        <w:ind w:left="0"/>
        <w:rPr>
          <w:rFonts w:ascii="宋体"/>
          <w:b/>
          <w:sz w:val="35"/>
        </w:rPr>
      </w:pPr>
    </w:p>
    <w:p>
      <w:pPr>
        <w:pStyle w:val="2"/>
        <w:spacing w:line="338" w:lineRule="auto"/>
        <w:ind w:right="240" w:firstLine="336"/>
      </w:pPr>
      <w:r>
        <w:t>质量抽检和执行：流程控制设置、流程化的抽检规则、可计划的抽检规则、在线和离线的质量抽检、HACCP</w:t>
      </w:r>
    </w:p>
    <w:p>
      <w:pPr>
        <w:pStyle w:val="2"/>
        <w:spacing w:before="1" w:line="338" w:lineRule="auto"/>
        <w:ind w:right="240" w:firstLine="336"/>
      </w:pPr>
      <w:r>
        <w:t>采样管理：计划的和非计划的、采集线上的或批次的质量数据、采集设备状态、预警事件数据、CAPA</w:t>
      </w:r>
    </w:p>
    <w:p>
      <w:pPr>
        <w:pStyle w:val="2"/>
        <w:ind w:left="433"/>
      </w:pPr>
      <w:r>
        <w:t>偏差管理：监控偏离标准值的数据、提供可视化手段监控实时数据</w:t>
      </w:r>
    </w:p>
    <w:p>
      <w:pPr>
        <w:pStyle w:val="2"/>
        <w:spacing w:before="182" w:line="338" w:lineRule="auto"/>
        <w:ind w:left="433" w:right="2361"/>
      </w:pPr>
      <w:r>
        <w:t>净含量控制：控制称量设备、严格遵循标签上显示的信息 (重量，数量等) QA 释放管理 (WIP 冻结，释放)</w:t>
      </w:r>
    </w:p>
    <w:p>
      <w:pPr>
        <w:pStyle w:val="2"/>
        <w:spacing w:line="338" w:lineRule="auto"/>
        <w:ind w:left="433" w:right="3763"/>
      </w:pPr>
      <w:r>
        <w:t>仪表盘和报表显示：一次通过率统计、关键性指标（KPI）显示与其他业务系统集成：质量规格下载、质量分析数据上传</w:t>
      </w:r>
    </w:p>
    <w:p>
      <w:pPr>
        <w:pStyle w:val="7"/>
        <w:numPr>
          <w:ilvl w:val="1"/>
          <w:numId w:val="1"/>
        </w:numPr>
        <w:tabs>
          <w:tab w:val="left" w:pos="962"/>
        </w:tabs>
        <w:ind w:hanging="486"/>
      </w:pPr>
      <w:bookmarkStart w:id="4" w:name="____4）产品追踪"/>
      <w:bookmarkEnd w:id="4"/>
      <w:r>
        <w:t>产品追踪</w:t>
      </w:r>
    </w:p>
    <w:p>
      <w:pPr>
        <w:pStyle w:val="2"/>
        <w:spacing w:before="9"/>
        <w:ind w:left="0"/>
        <w:rPr>
          <w:rFonts w:ascii="宋体"/>
          <w:b/>
          <w:sz w:val="35"/>
        </w:rPr>
      </w:pPr>
    </w:p>
    <w:p>
      <w:pPr>
        <w:pStyle w:val="2"/>
        <w:spacing w:line="338" w:lineRule="auto"/>
        <w:ind w:right="230" w:firstLine="333"/>
      </w:pPr>
      <w:r>
        <w:t>追踪/</w:t>
      </w:r>
      <w:r>
        <w:rPr>
          <w:spacing w:val="-9"/>
        </w:rPr>
        <w:t xml:space="preserve">追溯和族谱图管理：追踪人机料法的使用情况、可以基于 </w:t>
      </w:r>
      <w:r>
        <w:t>Lot/Item/Unit</w:t>
      </w:r>
      <w:r>
        <w:rPr>
          <w:spacing w:val="-1"/>
        </w:rPr>
        <w:t xml:space="preserve"> 不同层级追踪、能够追踪返工/</w:t>
      </w:r>
      <w:r>
        <w:t>报废等异常流程、操作员的历史操作记录 (手动控制事件)</w:t>
      </w:r>
    </w:p>
    <w:p>
      <w:pPr>
        <w:spacing w:line="338" w:lineRule="auto"/>
        <w:sectPr>
          <w:pgSz w:w="11910" w:h="16840"/>
          <w:pgMar w:top="780" w:right="480" w:bottom="640" w:left="620" w:header="35" w:footer="449" w:gutter="0"/>
          <w:cols w:space="720" w:num="1"/>
        </w:sectPr>
      </w:pPr>
    </w:p>
    <w:p>
      <w:pPr>
        <w:pStyle w:val="2"/>
        <w:spacing w:before="49" w:line="338" w:lineRule="auto"/>
        <w:ind w:left="433" w:right="3890"/>
      </w:pPr>
      <w:r>
        <w:t>仪表盘和报表显示：向前追踪、向后追溯、高效的关联性报表与其他业务系统的集成：可以继续追踪产成品</w:t>
      </w:r>
    </w:p>
    <w:p>
      <w:pPr>
        <w:pStyle w:val="2"/>
        <w:spacing w:line="338" w:lineRule="auto"/>
        <w:ind w:right="237" w:firstLine="336"/>
        <w:jc w:val="both"/>
      </w:pPr>
      <w:r>
        <w:t>产品追踪强调的是人机料法环的管理，每一个生产步骤中，通过了哪些设备，有哪些操作员涉及</w:t>
      </w:r>
      <w:r>
        <w:rPr>
          <w:spacing w:val="-10"/>
        </w:rPr>
        <w:t>了，有哪些参数进行了等等都会被记录下来，包括环境的信息都由系统通过自动化的手段将数据搜集</w:t>
      </w:r>
      <w:r>
        <w:rPr>
          <w:spacing w:val="-1"/>
        </w:rPr>
        <w:t xml:space="preserve">起来。所以在生产结束后，只要这个产品出现问题，都可以在 </w:t>
      </w:r>
      <w:r>
        <w:t>MES</w:t>
      </w:r>
      <w:r>
        <w:rPr>
          <w:spacing w:val="-4"/>
        </w:rPr>
        <w:t xml:space="preserve"> 系统里追述到原因。</w:t>
      </w:r>
    </w:p>
    <w:p>
      <w:pPr>
        <w:pStyle w:val="7"/>
        <w:numPr>
          <w:ilvl w:val="1"/>
          <w:numId w:val="1"/>
        </w:numPr>
        <w:tabs>
          <w:tab w:val="left" w:pos="962"/>
        </w:tabs>
        <w:ind w:hanging="486"/>
      </w:pPr>
      <w:bookmarkStart w:id="5" w:name="____5）制造智能"/>
      <w:bookmarkEnd w:id="5"/>
      <w:r>
        <w:t>制造智能</w:t>
      </w:r>
    </w:p>
    <w:p>
      <w:pPr>
        <w:pStyle w:val="2"/>
        <w:spacing w:before="9"/>
        <w:ind w:left="0"/>
        <w:rPr>
          <w:rFonts w:ascii="宋体"/>
          <w:b/>
          <w:sz w:val="35"/>
        </w:rPr>
      </w:pPr>
    </w:p>
    <w:p>
      <w:pPr>
        <w:pStyle w:val="2"/>
        <w:spacing w:line="338" w:lineRule="auto"/>
        <w:ind w:right="237" w:firstLine="333"/>
      </w:pPr>
      <w:r>
        <w:t>智能化生产：生产的先后顺序、工单状态、整体的生产产能和效率、OEE 统计、流水线和包装线的效率、计划/产能平衡</w:t>
      </w:r>
    </w:p>
    <w:p>
      <w:pPr>
        <w:pStyle w:val="2"/>
        <w:spacing w:before="1" w:line="338" w:lineRule="auto"/>
        <w:ind w:left="433" w:right="6050"/>
      </w:pPr>
      <w:r>
        <w:fldChar w:fldCharType="begin"/>
      </w:r>
      <w:r>
        <w:instrText xml:space="preserve"> HYPERLINK "http://articles.e-works.net.cn/warehouse/" \h </w:instrText>
      </w:r>
      <w:r>
        <w:fldChar w:fldCharType="separate"/>
      </w:r>
      <w:r>
        <w:t>物料预估：库存管理</w:t>
      </w:r>
      <w:r>
        <w:fldChar w:fldCharType="end"/>
      </w:r>
      <w:r>
        <w:t>、报废料和返工用料追踪/追溯和族谱图报表：向前/向后追踪</w:t>
      </w:r>
    </w:p>
    <w:p>
      <w:pPr>
        <w:pStyle w:val="2"/>
        <w:ind w:left="433"/>
      </w:pPr>
      <w:r>
        <w:t>质量管理评估：质量分析指数、HACC、历史数据分析和报表</w:t>
      </w:r>
    </w:p>
    <w:p>
      <w:pPr>
        <w:pStyle w:val="2"/>
        <w:spacing w:before="182"/>
        <w:ind w:left="433"/>
      </w:pPr>
      <w:r>
        <w:t>效率智能化分析：包装线的 OEE 统计，停机时间</w:t>
      </w:r>
      <w:bookmarkStart w:id="6" w:name="_GoBack"/>
      <w:bookmarkEnd w:id="6"/>
      <w:r>
        <w:t>统计、OLAP 分析</w:t>
      </w:r>
    </w:p>
    <w:sectPr>
      <w:pgSz w:w="11910" w:h="16840"/>
      <w:pgMar w:top="780" w:right="480" w:bottom="640" w:left="620" w:header="35" w:footer="44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w:pict>
        <v:shape id="_x0000_s1026" o:spid="_x0000_s1026" o:spt="202" type="#_x0000_t202" style="position:absolute;left:0pt;margin-left:47pt;margin-top:808.45pt;height:17.85pt;width:141.3pt;mso-position-horizontal-relative:page;mso-position-vertical-relative:page;z-index:-251780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57" w:lineRule="exact"/>
                  <w:ind w:left="20"/>
                  <w:rPr>
                    <w:b/>
                    <w:sz w:val="24"/>
                  </w:rPr>
                </w:pPr>
                <w:r>
                  <w:fldChar w:fldCharType="begin"/>
                </w:r>
                <w:r>
                  <w:instrText xml:space="preserve"> HYPERLINK "http://www.orbitmes.com/" \h </w:instrText>
                </w:r>
                <w:r>
                  <w:fldChar w:fldCharType="separate"/>
                </w:r>
                <w:r>
                  <w:rPr>
                    <w:b/>
                    <w:color w:val="0000FF"/>
                    <w:sz w:val="24"/>
                  </w:rPr>
                  <w:t>WWW.ORBITMES.COM</w:t>
                </w:r>
                <w:r>
                  <w:rPr>
                    <w:b/>
                    <w:color w:val="0000FF"/>
                    <w:sz w:val="24"/>
                  </w:rPr>
                  <w:fldChar w:fldCharType="end"/>
                </w:r>
              </w:p>
            </w:txbxContent>
          </v:textbox>
        </v:shape>
      </w:pict>
    </w:r>
    <w:r>
      <w:pict>
        <v:shape id="_x0000_s1025" o:spid="_x0000_s1025" o:spt="202" type="#_x0000_t202" style="position:absolute;left:0pt;margin-left:402.2pt;margin-top:808.45pt;height:17.85pt;width:158pt;mso-position-horizontal-relative:page;mso-position-vertical-relative:page;z-index:-2517790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57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00FF"/>
                    <w:sz w:val="24"/>
                  </w:rPr>
                  <w:t>深圳市华磊迅拓科技有限公司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w:rPr>
        <w:lang w:val="en-US" w:bidi="ar-SA"/>
      </w:rPr>
      <w:drawing>
        <wp:anchor distT="0" distB="0" distL="0" distR="0" simplePos="0" relativeHeight="251534336" behindDoc="1" locked="0" layoutInCell="1" allowOverlap="1">
          <wp:simplePos x="0" y="0"/>
          <wp:positionH relativeFrom="page">
            <wp:posOffset>535305</wp:posOffset>
          </wp:positionH>
          <wp:positionV relativeFrom="page">
            <wp:posOffset>21590</wp:posOffset>
          </wp:positionV>
          <wp:extent cx="1243965" cy="4267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3659" cy="4267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1027" o:spid="_x0000_s1027" o:spt="20" style="position:absolute;left:0pt;margin-left:36pt;margin-top:36.7pt;height:0pt;width:523.3pt;mso-position-horizontal-relative:page;mso-position-vertical-relative:page;z-index:-251781120;mso-width-relative:page;mso-height-relative:page;" coordsize="21600,21600">
          <v:path arrowok="t"/>
          <v:fill focussize="0,0"/>
          <v:stroke weight="0.48pt"/>
          <v:imagedata o:title=""/>
          <o:lock v:ext="edi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F3DFA"/>
    <w:multiLevelType w:val="multilevel"/>
    <w:tmpl w:val="70FF3DFA"/>
    <w:lvl w:ilvl="0" w:tentative="0">
      <w:start w:val="1"/>
      <w:numFmt w:val="decimal"/>
      <w:lvlText w:val="%1）"/>
      <w:lvlJc w:val="left"/>
      <w:pPr>
        <w:ind w:left="654" w:hanging="483"/>
        <w:jc w:val="left"/>
      </w:pPr>
      <w:rPr>
        <w:rFonts w:hint="default" w:ascii="Calibri" w:hAnsi="Calibri" w:eastAsia="Calibri" w:cs="Calibri"/>
        <w:b/>
        <w:bCs/>
        <w:spacing w:val="-1"/>
        <w:w w:val="99"/>
        <w:sz w:val="30"/>
        <w:szCs w:val="30"/>
        <w:lang w:val="zh-CN" w:eastAsia="zh-CN" w:bidi="zh-CN"/>
      </w:rPr>
    </w:lvl>
    <w:lvl w:ilvl="1" w:tentative="0">
      <w:start w:val="2"/>
      <w:numFmt w:val="decimal"/>
      <w:lvlText w:val="%2）"/>
      <w:lvlJc w:val="left"/>
      <w:pPr>
        <w:ind w:left="961" w:hanging="485"/>
        <w:jc w:val="left"/>
      </w:pPr>
      <w:rPr>
        <w:rFonts w:hint="default" w:ascii="Calibri" w:hAnsi="Calibri" w:eastAsia="Calibri" w:cs="Calibri"/>
        <w:b/>
        <w:bCs/>
        <w:spacing w:val="1"/>
        <w:w w:val="99"/>
        <w:sz w:val="30"/>
        <w:szCs w:val="30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54" w:hanging="48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48" w:hanging="48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42" w:hanging="48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36" w:hanging="48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30" w:hanging="48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24" w:hanging="48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618" w:hanging="485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FA0C39"/>
    <w:rsid w:val="00904C4C"/>
    <w:rsid w:val="00F06816"/>
    <w:rsid w:val="00FA0C39"/>
    <w:rsid w:val="1355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0"/>
    </w:pPr>
    <w:rPr>
      <w:sz w:val="24"/>
      <w:szCs w:val="24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Heading 1"/>
    <w:basedOn w:val="1"/>
    <w:qFormat/>
    <w:uiPriority w:val="1"/>
    <w:pPr>
      <w:ind w:left="100"/>
      <w:outlineLvl w:val="1"/>
    </w:pPr>
    <w:rPr>
      <w:rFonts w:ascii="宋体" w:hAnsi="宋体" w:eastAsia="宋体" w:cs="宋体"/>
      <w:b/>
      <w:bCs/>
      <w:sz w:val="36"/>
      <w:szCs w:val="36"/>
    </w:rPr>
  </w:style>
  <w:style w:type="paragraph" w:customStyle="1" w:styleId="7">
    <w:name w:val="Heading 2"/>
    <w:basedOn w:val="1"/>
    <w:qFormat/>
    <w:uiPriority w:val="1"/>
    <w:pPr>
      <w:spacing w:before="278"/>
      <w:ind w:left="961" w:hanging="486"/>
      <w:outlineLvl w:val="2"/>
    </w:pPr>
    <w:rPr>
      <w:rFonts w:ascii="宋体" w:hAnsi="宋体" w:eastAsia="宋体" w:cs="宋体"/>
      <w:b/>
      <w:bCs/>
      <w:sz w:val="32"/>
      <w:szCs w:val="32"/>
    </w:rPr>
  </w:style>
  <w:style w:type="paragraph" w:customStyle="1" w:styleId="8">
    <w:name w:val="Heading 3"/>
    <w:basedOn w:val="1"/>
    <w:qFormat/>
    <w:uiPriority w:val="1"/>
    <w:pPr>
      <w:spacing w:line="357" w:lineRule="exact"/>
      <w:ind w:left="20"/>
      <w:outlineLvl w:val="3"/>
    </w:pPr>
    <w:rPr>
      <w:b/>
      <w:bCs/>
      <w:sz w:val="24"/>
      <w:szCs w:val="24"/>
    </w:rPr>
  </w:style>
  <w:style w:type="paragraph" w:styleId="9">
    <w:name w:val="List Paragraph"/>
    <w:basedOn w:val="1"/>
    <w:qFormat/>
    <w:uiPriority w:val="1"/>
    <w:pPr>
      <w:spacing w:before="278"/>
      <w:ind w:left="961" w:hanging="486"/>
    </w:pPr>
    <w:rPr>
      <w:rFonts w:ascii="宋体" w:hAnsi="宋体" w:eastAsia="宋体" w:cs="宋体"/>
    </w:rPr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381</Words>
  <Characters>2172</Characters>
  <Lines>18</Lines>
  <Paragraphs>5</Paragraphs>
  <TotalTime>3</TotalTime>
  <ScaleCrop>false</ScaleCrop>
  <LinksUpToDate>false</LinksUpToDate>
  <CharactersWithSpaces>2548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2019-12-16T05:52:00Z</dcterms:created>
  <dc:creator>becon</dc:creator>
  <cp:lastModifiedBy>Administrator</cp:lastModifiedBy>
  <dcterms:modified xsi:type="dcterms:W3CDTF">2020-03-18T08:37:57Z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2019-12-16T00:00:00Z</vt:filetime>
  </property>
  <property fmtid="{D5CDD505-2E9C-101B-9397-08002B2CF9AE}" pid="5" name="KSOProductBuildVer">
    <vt:lpwstr>2052-11.1.0.9098</vt:lpwstr>
  </property>
</Properties>
</file>